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rPr/>
      </w:pPr>
      <w:bookmarkStart w:colFirst="0" w:colLast="0" w:name="_heading=h.hxkmricuhpxs" w:id="0"/>
      <w:bookmarkEnd w:id="0"/>
      <w:r w:rsidDel="00000000" w:rsidR="00000000" w:rsidRPr="00000000">
        <w:rPr>
          <w:rtl w:val="0"/>
        </w:rPr>
        <w:t xml:space="preserve">Perfil del contratante </w:t>
      </w:r>
    </w:p>
    <w:p w:rsidR="00000000" w:rsidDel="00000000" w:rsidP="00000000" w:rsidRDefault="00000000" w:rsidRPr="00000000" w14:paraId="00000003">
      <w:pPr>
        <w:pStyle w:val="Heading2"/>
        <w:rPr/>
      </w:pPr>
      <w:bookmarkStart w:colFirst="0" w:colLast="0" w:name="_heading=h.ngcyscq2s8uu" w:id="1"/>
      <w:bookmarkEnd w:id="1"/>
      <w:r w:rsidDel="00000000" w:rsidR="00000000" w:rsidRPr="00000000">
        <w:rPr>
          <w:rtl w:val="0"/>
        </w:rPr>
        <w:t xml:space="preserve">Licitaciones posteriores al 9 de marzo de 2018</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En cumplimiento de la Ley 9/2017, de 8 de noviembre, de Contratos del Sector Público, el acceso al Perfil del Contratante de la Sociedad de Promoción Económica de Gran Canaria, SAU, que se encuentra alojado en la Plataforma de Contratación del Sector Público, se realizará a partir del 9 de marzo de 2018 mediante el siguiente </w:t>
      </w:r>
      <w:hyperlink r:id="rId7">
        <w:r w:rsidDel="00000000" w:rsidR="00000000" w:rsidRPr="00000000">
          <w:rPr>
            <w:color w:val="1155cc"/>
            <w:u w:val="single"/>
            <w:rtl w:val="0"/>
          </w:rPr>
          <w:t xml:space="preserve">enlace.</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hyperlink r:id="rId8">
        <w:r w:rsidDel="00000000" w:rsidR="00000000" w:rsidRPr="00000000">
          <w:rPr>
            <w:color w:val="1155cc"/>
            <w:u w:val="single"/>
            <w:rtl w:val="0"/>
          </w:rPr>
          <w:t xml:space="preserve">Instrucciones para cumplimentar el Documento Europeo Único de Contratación (DEUC)</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hyperlink r:id="rId9">
        <w:r w:rsidDel="00000000" w:rsidR="00000000" w:rsidRPr="00000000">
          <w:rPr>
            <w:color w:val="1155cc"/>
            <w:u w:val="single"/>
            <w:rtl w:val="0"/>
          </w:rPr>
          <w:t xml:space="preserve">Recomendación sobre la utilización del DEUC previsto en la nueva Directiva de contratación pública de la Junta Consultiva de Contratación Administrativa Instrucciones para la descarga del DEUC</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rPr/>
      </w:pPr>
      <w:bookmarkStart w:colFirst="0" w:colLast="0" w:name="_heading=h.x8489zda0bx" w:id="2"/>
      <w:bookmarkEnd w:id="2"/>
      <w:r w:rsidDel="00000000" w:rsidR="00000000" w:rsidRPr="00000000">
        <w:rPr>
          <w:rtl w:val="0"/>
        </w:rPr>
        <w:t xml:space="preserve">Licitaciones anteriores al 9 de marzo de 2018</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El acceso al Perfil del Contratante de la Sociedad de Promoción Económica de Gran Canaria, SAU, anterior al 9 de marzo de 2018 se realizará mediante el siguiente</w:t>
      </w:r>
      <w:hyperlink r:id="rId10">
        <w:r w:rsidDel="00000000" w:rsidR="00000000" w:rsidRPr="00000000">
          <w:rPr>
            <w:color w:val="1155cc"/>
            <w:u w:val="single"/>
            <w:rtl w:val="0"/>
          </w:rPr>
          <w:t xml:space="preserve"> enlace.</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2"/>
        <w:rPr/>
      </w:pPr>
      <w:bookmarkStart w:colFirst="0" w:colLast="0" w:name="_heading=h.su7pen3uithg" w:id="3"/>
      <w:bookmarkEnd w:id="3"/>
      <w:r w:rsidDel="00000000" w:rsidR="00000000" w:rsidRPr="00000000">
        <w:rPr>
          <w:rtl w:val="0"/>
        </w:rPr>
        <w:t xml:space="preserve">Información general: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shd w:fill="ffffff" w:val="clear"/>
        <w:spacing w:after="0" w:afterAutospacing="0" w:lineRule="auto"/>
        <w:ind w:left="1380" w:hanging="360"/>
        <w:rPr>
          <w:rFonts w:ascii="Calibri" w:cs="Calibri" w:eastAsia="Calibri" w:hAnsi="Calibri"/>
          <w:sz w:val="24"/>
          <w:szCs w:val="24"/>
        </w:rPr>
      </w:pPr>
      <w:hyperlink r:id="rId11">
        <w:r w:rsidDel="00000000" w:rsidR="00000000" w:rsidRPr="00000000">
          <w:rPr>
            <w:color w:val="005aa1"/>
            <w:rtl w:val="0"/>
          </w:rPr>
          <w:t xml:space="preserve">Listado de contratos menores primer trimestre 2020.</w:t>
        </w:r>
      </w:hyperlink>
      <w:r w:rsidDel="00000000" w:rsidR="00000000" w:rsidRPr="00000000">
        <w:rPr>
          <w:rtl w:val="0"/>
        </w:rPr>
      </w:r>
    </w:p>
    <w:p w:rsidR="00000000" w:rsidDel="00000000" w:rsidP="00000000" w:rsidRDefault="00000000" w:rsidRPr="00000000" w14:paraId="00000012">
      <w:pPr>
        <w:numPr>
          <w:ilvl w:val="0"/>
          <w:numId w:val="1"/>
        </w:numPr>
        <w:shd w:fill="ffffff" w:val="clear"/>
        <w:spacing w:after="0" w:afterAutospacing="0" w:lineRule="auto"/>
        <w:ind w:left="1380" w:hanging="360"/>
        <w:rPr>
          <w:rFonts w:ascii="Calibri" w:cs="Calibri" w:eastAsia="Calibri" w:hAnsi="Calibri"/>
          <w:sz w:val="24"/>
          <w:szCs w:val="24"/>
        </w:rPr>
      </w:pPr>
      <w:hyperlink r:id="rId12">
        <w:r w:rsidDel="00000000" w:rsidR="00000000" w:rsidRPr="00000000">
          <w:rPr>
            <w:color w:val="005aa1"/>
            <w:rtl w:val="0"/>
          </w:rPr>
          <w:t xml:space="preserve">Listado de contratos no menores años 2014, 2015, 2016, 2017, 2018 y 2019.</w:t>
        </w:r>
      </w:hyperlink>
      <w:r w:rsidDel="00000000" w:rsidR="00000000" w:rsidRPr="00000000">
        <w:rPr>
          <w:rtl w:val="0"/>
        </w:rPr>
      </w:r>
    </w:p>
    <w:p w:rsidR="00000000" w:rsidDel="00000000" w:rsidP="00000000" w:rsidRDefault="00000000" w:rsidRPr="00000000" w14:paraId="00000013">
      <w:pPr>
        <w:numPr>
          <w:ilvl w:val="0"/>
          <w:numId w:val="1"/>
        </w:numPr>
        <w:shd w:fill="ffffff" w:val="clear"/>
        <w:spacing w:after="0" w:afterAutospacing="0" w:lineRule="auto"/>
        <w:ind w:left="1380" w:hanging="360"/>
        <w:rPr>
          <w:rFonts w:ascii="Calibri" w:cs="Calibri" w:eastAsia="Calibri" w:hAnsi="Calibri"/>
          <w:sz w:val="24"/>
          <w:szCs w:val="24"/>
        </w:rPr>
      </w:pPr>
      <w:hyperlink r:id="rId13">
        <w:r w:rsidDel="00000000" w:rsidR="00000000" w:rsidRPr="00000000">
          <w:rPr>
            <w:color w:val="005aa1"/>
            <w:rtl w:val="0"/>
          </w:rPr>
          <w:t xml:space="preserve">Listado de contratos menores año 2018.</w:t>
        </w:r>
      </w:hyperlink>
      <w:r w:rsidDel="00000000" w:rsidR="00000000" w:rsidRPr="00000000">
        <w:rPr>
          <w:rtl w:val="0"/>
        </w:rPr>
      </w:r>
    </w:p>
    <w:p w:rsidR="00000000" w:rsidDel="00000000" w:rsidP="00000000" w:rsidRDefault="00000000" w:rsidRPr="00000000" w14:paraId="00000014">
      <w:pPr>
        <w:numPr>
          <w:ilvl w:val="0"/>
          <w:numId w:val="1"/>
        </w:numPr>
        <w:shd w:fill="ffffff" w:val="clear"/>
        <w:spacing w:after="0" w:afterAutospacing="0" w:lineRule="auto"/>
        <w:ind w:left="1380" w:hanging="360"/>
        <w:rPr>
          <w:rFonts w:ascii="Calibri" w:cs="Calibri" w:eastAsia="Calibri" w:hAnsi="Calibri"/>
          <w:sz w:val="24"/>
          <w:szCs w:val="24"/>
        </w:rPr>
      </w:pPr>
      <w:hyperlink r:id="rId14">
        <w:r w:rsidDel="00000000" w:rsidR="00000000" w:rsidRPr="00000000">
          <w:rPr>
            <w:color w:val="005aa1"/>
            <w:rtl w:val="0"/>
          </w:rPr>
          <w:t xml:space="preserve">Listado de contratos menores primer trimestre año 2019.</w:t>
        </w:r>
      </w:hyperlink>
      <w:r w:rsidDel="00000000" w:rsidR="00000000" w:rsidRPr="00000000">
        <w:rPr>
          <w:rtl w:val="0"/>
        </w:rPr>
      </w:r>
    </w:p>
    <w:p w:rsidR="00000000" w:rsidDel="00000000" w:rsidP="00000000" w:rsidRDefault="00000000" w:rsidRPr="00000000" w14:paraId="00000015">
      <w:pPr>
        <w:numPr>
          <w:ilvl w:val="0"/>
          <w:numId w:val="1"/>
        </w:numPr>
        <w:shd w:fill="ffffff" w:val="clear"/>
        <w:spacing w:after="0" w:afterAutospacing="0" w:lineRule="auto"/>
        <w:ind w:left="1380" w:hanging="360"/>
        <w:rPr>
          <w:rFonts w:ascii="Calibri" w:cs="Calibri" w:eastAsia="Calibri" w:hAnsi="Calibri"/>
          <w:sz w:val="24"/>
          <w:szCs w:val="24"/>
        </w:rPr>
      </w:pPr>
      <w:hyperlink r:id="rId15">
        <w:r w:rsidDel="00000000" w:rsidR="00000000" w:rsidRPr="00000000">
          <w:rPr>
            <w:color w:val="005aa1"/>
            <w:rtl w:val="0"/>
          </w:rPr>
          <w:t xml:space="preserve">Listado de contratos menores segundo trimestre año 2019.</w:t>
        </w:r>
      </w:hyperlink>
      <w:r w:rsidDel="00000000" w:rsidR="00000000" w:rsidRPr="00000000">
        <w:rPr>
          <w:rtl w:val="0"/>
        </w:rPr>
      </w:r>
    </w:p>
    <w:p w:rsidR="00000000" w:rsidDel="00000000" w:rsidP="00000000" w:rsidRDefault="00000000" w:rsidRPr="00000000" w14:paraId="00000016">
      <w:pPr>
        <w:numPr>
          <w:ilvl w:val="0"/>
          <w:numId w:val="1"/>
        </w:numPr>
        <w:shd w:fill="ffffff" w:val="clear"/>
        <w:spacing w:after="0" w:afterAutospacing="0" w:lineRule="auto"/>
        <w:ind w:left="1380" w:hanging="360"/>
        <w:rPr>
          <w:rFonts w:ascii="Calibri" w:cs="Calibri" w:eastAsia="Calibri" w:hAnsi="Calibri"/>
          <w:sz w:val="24"/>
          <w:szCs w:val="24"/>
        </w:rPr>
      </w:pPr>
      <w:hyperlink r:id="rId16">
        <w:r w:rsidDel="00000000" w:rsidR="00000000" w:rsidRPr="00000000">
          <w:rPr>
            <w:color w:val="005aa1"/>
            <w:rtl w:val="0"/>
          </w:rPr>
          <w:t xml:space="preserve">Listado de contratos menores tercer trimestre año 2019.</w:t>
        </w:r>
      </w:hyperlink>
      <w:r w:rsidDel="00000000" w:rsidR="00000000" w:rsidRPr="00000000">
        <w:rPr>
          <w:rtl w:val="0"/>
        </w:rPr>
      </w:r>
    </w:p>
    <w:p w:rsidR="00000000" w:rsidDel="00000000" w:rsidP="00000000" w:rsidRDefault="00000000" w:rsidRPr="00000000" w14:paraId="00000017">
      <w:pPr>
        <w:numPr>
          <w:ilvl w:val="0"/>
          <w:numId w:val="1"/>
        </w:numPr>
        <w:shd w:fill="ffffff" w:val="clear"/>
        <w:spacing w:after="640" w:lineRule="auto"/>
        <w:ind w:left="1380" w:hanging="360"/>
        <w:rPr>
          <w:rFonts w:ascii="Calibri" w:cs="Calibri" w:eastAsia="Calibri" w:hAnsi="Calibri"/>
          <w:sz w:val="24"/>
          <w:szCs w:val="24"/>
        </w:rPr>
      </w:pPr>
      <w:hyperlink r:id="rId17">
        <w:r w:rsidDel="00000000" w:rsidR="00000000" w:rsidRPr="00000000">
          <w:rPr>
            <w:color w:val="005aa1"/>
            <w:rtl w:val="0"/>
          </w:rPr>
          <w:t xml:space="preserve">Listado de contratos menores cuarto trimestre año 2019.</w:t>
        </w:r>
      </w:hyperlink>
      <w:r w:rsidDel="00000000" w:rsidR="00000000" w:rsidRPr="00000000">
        <w:rPr>
          <w:rtl w:val="0"/>
        </w:rPr>
      </w:r>
    </w:p>
    <w:p w:rsidR="00000000" w:rsidDel="00000000" w:rsidP="00000000" w:rsidRDefault="00000000" w:rsidRPr="00000000" w14:paraId="00000018">
      <w:pPr>
        <w:pStyle w:val="Heading4"/>
        <w:keepNext w:val="0"/>
        <w:keepLines w:val="0"/>
        <w:shd w:fill="ffffff" w:val="clear"/>
        <w:spacing w:after="160" w:before="160" w:line="264" w:lineRule="auto"/>
        <w:rPr>
          <w:b w:val="0"/>
          <w:color w:val="0060ab"/>
        </w:rPr>
      </w:pPr>
      <w:bookmarkStart w:colFirst="0" w:colLast="0" w:name="_heading=h.ovehllmbraxl" w:id="4"/>
      <w:bookmarkEnd w:id="4"/>
      <w:r w:rsidDel="00000000" w:rsidR="00000000" w:rsidRPr="00000000">
        <w:rPr>
          <w:b w:val="0"/>
          <w:color w:val="0060ab"/>
          <w:rtl w:val="0"/>
        </w:rPr>
        <w:t xml:space="preserve">Licitaciones en curso:</w:t>
      </w:r>
    </w:p>
    <w:p w:rsidR="00000000" w:rsidDel="00000000" w:rsidP="00000000" w:rsidRDefault="00000000" w:rsidRPr="00000000" w14:paraId="00000019">
      <w:pPr>
        <w:shd w:fill="ffffff" w:val="clear"/>
        <w:spacing w:after="300" w:lineRule="auto"/>
        <w:rPr>
          <w:color w:val="005aa1"/>
        </w:rPr>
      </w:pPr>
      <w:r w:rsidDel="00000000" w:rsidR="00000000" w:rsidRPr="00000000">
        <w:rPr>
          <w:color w:val="333333"/>
          <w:rtl w:val="0"/>
        </w:rPr>
        <w:t xml:space="preserve">Podrán acceder a las licitaciones en curso en el siguiente </w:t>
      </w:r>
      <w:hyperlink r:id="rId18">
        <w:r w:rsidDel="00000000" w:rsidR="00000000" w:rsidRPr="00000000">
          <w:rPr>
            <w:color w:val="005aa1"/>
            <w:rtl w:val="0"/>
          </w:rPr>
          <w:t xml:space="preserve">enlace</w:t>
        </w:r>
      </w:hyperlink>
      <w:r w:rsidDel="00000000" w:rsidR="00000000" w:rsidRPr="00000000">
        <w:rPr>
          <w:rtl w:val="0"/>
        </w:rPr>
      </w:r>
    </w:p>
    <w:p w:rsidR="00000000" w:rsidDel="00000000" w:rsidP="00000000" w:rsidRDefault="00000000" w:rsidRPr="00000000" w14:paraId="0000001A">
      <w:pPr>
        <w:pStyle w:val="Heading4"/>
        <w:keepNext w:val="0"/>
        <w:keepLines w:val="0"/>
        <w:shd w:fill="ffffff" w:val="clear"/>
        <w:spacing w:after="160" w:before="160" w:line="264" w:lineRule="auto"/>
        <w:rPr>
          <w:b w:val="0"/>
          <w:color w:val="0060ab"/>
        </w:rPr>
      </w:pPr>
      <w:bookmarkStart w:colFirst="0" w:colLast="0" w:name="_heading=h.aa8jonoxdo9v" w:id="5"/>
      <w:bookmarkEnd w:id="5"/>
      <w:r w:rsidDel="00000000" w:rsidR="00000000" w:rsidRPr="00000000">
        <w:rPr>
          <w:b w:val="0"/>
          <w:color w:val="0060ab"/>
          <w:rtl w:val="0"/>
        </w:rPr>
        <w:t xml:space="preserve">Contratos programados:</w:t>
      </w:r>
    </w:p>
    <w:p w:rsidR="00000000" w:rsidDel="00000000" w:rsidP="00000000" w:rsidRDefault="00000000" w:rsidRPr="00000000" w14:paraId="0000001B">
      <w:pPr>
        <w:shd w:fill="ffffff" w:val="clear"/>
        <w:spacing w:after="300" w:lineRule="auto"/>
        <w:rPr>
          <w:color w:val="333333"/>
        </w:rPr>
      </w:pPr>
      <w:r w:rsidDel="00000000" w:rsidR="00000000" w:rsidRPr="00000000">
        <w:rPr>
          <w:color w:val="333333"/>
          <w:rtl w:val="0"/>
        </w:rPr>
        <w:t xml:space="preserve">No existen contratos programados por la SPEGC</w:t>
      </w:r>
    </w:p>
    <w:p w:rsidR="00000000" w:rsidDel="00000000" w:rsidP="00000000" w:rsidRDefault="00000000" w:rsidRPr="00000000" w14:paraId="0000001C">
      <w:pPr>
        <w:pStyle w:val="Heading4"/>
        <w:keepNext w:val="0"/>
        <w:keepLines w:val="0"/>
        <w:shd w:fill="ffffff" w:val="clear"/>
        <w:spacing w:after="160" w:before="160" w:line="264" w:lineRule="auto"/>
        <w:rPr>
          <w:b w:val="0"/>
          <w:color w:val="0060ab"/>
        </w:rPr>
      </w:pPr>
      <w:bookmarkStart w:colFirst="0" w:colLast="0" w:name="_heading=h.bqjgwjvh1uny" w:id="6"/>
      <w:bookmarkEnd w:id="6"/>
      <w:r w:rsidDel="00000000" w:rsidR="00000000" w:rsidRPr="00000000">
        <w:rPr>
          <w:b w:val="0"/>
          <w:color w:val="0060ab"/>
          <w:rtl w:val="0"/>
        </w:rPr>
        <w:t xml:space="preserve">Licitaciones anuladas:</w:t>
      </w:r>
    </w:p>
    <w:p w:rsidR="00000000" w:rsidDel="00000000" w:rsidP="00000000" w:rsidRDefault="00000000" w:rsidRPr="00000000" w14:paraId="0000001D">
      <w:pPr>
        <w:shd w:fill="ffffff" w:val="clear"/>
        <w:spacing w:after="300" w:lineRule="auto"/>
        <w:rPr>
          <w:color w:val="333333"/>
        </w:rPr>
      </w:pPr>
      <w:r w:rsidDel="00000000" w:rsidR="00000000" w:rsidRPr="00000000">
        <w:rPr>
          <w:color w:val="333333"/>
          <w:rtl w:val="0"/>
        </w:rPr>
        <w:t xml:space="preserve">No existen licitaciones anuladas por la SPEGC</w:t>
      </w:r>
    </w:p>
    <w:p w:rsidR="00000000" w:rsidDel="00000000" w:rsidP="00000000" w:rsidRDefault="00000000" w:rsidRPr="00000000" w14:paraId="0000001E">
      <w:pPr>
        <w:pStyle w:val="Heading4"/>
        <w:keepNext w:val="0"/>
        <w:keepLines w:val="0"/>
        <w:shd w:fill="ffffff" w:val="clear"/>
        <w:spacing w:after="160" w:before="160" w:line="264" w:lineRule="auto"/>
        <w:rPr>
          <w:b w:val="0"/>
          <w:color w:val="0060ab"/>
        </w:rPr>
      </w:pPr>
      <w:bookmarkStart w:colFirst="0" w:colLast="0" w:name="_heading=h.ivnetch4857u" w:id="7"/>
      <w:bookmarkEnd w:id="7"/>
      <w:r w:rsidDel="00000000" w:rsidR="00000000" w:rsidRPr="00000000">
        <w:rPr>
          <w:b w:val="0"/>
          <w:color w:val="0060ab"/>
          <w:rtl w:val="0"/>
        </w:rPr>
        <w:t xml:space="preserve">Modificaciones de contratos:</w:t>
      </w:r>
    </w:p>
    <w:p w:rsidR="00000000" w:rsidDel="00000000" w:rsidP="00000000" w:rsidRDefault="00000000" w:rsidRPr="00000000" w14:paraId="0000001F">
      <w:pPr>
        <w:shd w:fill="ffffff" w:val="clear"/>
        <w:spacing w:after="300" w:lineRule="auto"/>
        <w:rPr>
          <w:color w:val="333333"/>
        </w:rPr>
      </w:pPr>
      <w:r w:rsidDel="00000000" w:rsidR="00000000" w:rsidRPr="00000000">
        <w:rPr>
          <w:color w:val="333333"/>
          <w:rtl w:val="0"/>
        </w:rPr>
        <w:t xml:space="preserve">No existen contratos modificados de los ya formalizados por la SPEGC</w:t>
      </w:r>
    </w:p>
    <w:p w:rsidR="00000000" w:rsidDel="00000000" w:rsidP="00000000" w:rsidRDefault="00000000" w:rsidRPr="00000000" w14:paraId="00000020">
      <w:pPr>
        <w:pStyle w:val="Heading4"/>
        <w:keepNext w:val="0"/>
        <w:keepLines w:val="0"/>
        <w:shd w:fill="ffffff" w:val="clear"/>
        <w:spacing w:after="160" w:before="160" w:line="264" w:lineRule="auto"/>
        <w:rPr>
          <w:b w:val="0"/>
          <w:color w:val="0060ab"/>
        </w:rPr>
      </w:pPr>
      <w:bookmarkStart w:colFirst="0" w:colLast="0" w:name="_heading=h.5acwffjbcp0q" w:id="8"/>
      <w:bookmarkEnd w:id="8"/>
      <w:r w:rsidDel="00000000" w:rsidR="00000000" w:rsidRPr="00000000">
        <w:rPr>
          <w:b w:val="0"/>
          <w:color w:val="0060ab"/>
          <w:rtl w:val="0"/>
        </w:rPr>
        <w:t xml:space="preserve">Penalidades impuestas por incumplimiento:</w:t>
      </w:r>
    </w:p>
    <w:p w:rsidR="00000000" w:rsidDel="00000000" w:rsidP="00000000" w:rsidRDefault="00000000" w:rsidRPr="00000000" w14:paraId="00000021">
      <w:pPr>
        <w:shd w:fill="ffffff" w:val="clear"/>
        <w:spacing w:after="300" w:lineRule="auto"/>
        <w:rPr>
          <w:color w:val="333333"/>
        </w:rPr>
      </w:pPr>
      <w:r w:rsidDel="00000000" w:rsidR="00000000" w:rsidRPr="00000000">
        <w:rPr>
          <w:color w:val="333333"/>
          <w:rtl w:val="0"/>
        </w:rPr>
        <w:t xml:space="preserve">No existen penalidades impuestas por la SPEGC por el incumplimiento del contratista</w:t>
      </w:r>
    </w:p>
    <w:p w:rsidR="00000000" w:rsidDel="00000000" w:rsidP="00000000" w:rsidRDefault="00000000" w:rsidRPr="00000000" w14:paraId="00000022">
      <w:pPr>
        <w:pStyle w:val="Heading4"/>
        <w:keepNext w:val="0"/>
        <w:keepLines w:val="0"/>
        <w:shd w:fill="ffffff" w:val="clear"/>
        <w:spacing w:after="160" w:before="160" w:line="264" w:lineRule="auto"/>
        <w:rPr>
          <w:b w:val="0"/>
          <w:color w:val="0060ab"/>
        </w:rPr>
      </w:pPr>
      <w:bookmarkStart w:colFirst="0" w:colLast="0" w:name="_heading=h.5avdeyrmtjg" w:id="9"/>
      <w:bookmarkEnd w:id="9"/>
      <w:r w:rsidDel="00000000" w:rsidR="00000000" w:rsidRPr="00000000">
        <w:rPr>
          <w:b w:val="0"/>
          <w:color w:val="0060ab"/>
          <w:rtl w:val="0"/>
        </w:rPr>
        <w:t xml:space="preserve">Desestimación de contratos:</w:t>
      </w:r>
    </w:p>
    <w:p w:rsidR="00000000" w:rsidDel="00000000" w:rsidP="00000000" w:rsidRDefault="00000000" w:rsidRPr="00000000" w14:paraId="00000023">
      <w:pPr>
        <w:shd w:fill="ffffff" w:val="clear"/>
        <w:spacing w:after="300" w:lineRule="auto"/>
        <w:rPr>
          <w:color w:val="333333"/>
        </w:rPr>
      </w:pPr>
      <w:r w:rsidDel="00000000" w:rsidR="00000000" w:rsidRPr="00000000">
        <w:rPr>
          <w:color w:val="333333"/>
          <w:rtl w:val="0"/>
        </w:rPr>
        <w:t xml:space="preserve">No existen decisiones de desistimiento y renuncia de los contratos publicados por la SPEGC</w:t>
      </w:r>
    </w:p>
    <w:p w:rsidR="00000000" w:rsidDel="00000000" w:rsidP="00000000" w:rsidRDefault="00000000" w:rsidRPr="00000000" w14:paraId="00000024">
      <w:pPr>
        <w:pStyle w:val="Heading4"/>
        <w:keepNext w:val="0"/>
        <w:keepLines w:val="0"/>
        <w:shd w:fill="ffffff" w:val="clear"/>
        <w:spacing w:after="160" w:before="160" w:line="264" w:lineRule="auto"/>
        <w:rPr>
          <w:b w:val="0"/>
          <w:color w:val="0060ab"/>
        </w:rPr>
      </w:pPr>
      <w:bookmarkStart w:colFirst="0" w:colLast="0" w:name="_heading=h.9zf1oijk8v9o" w:id="10"/>
      <w:bookmarkEnd w:id="10"/>
      <w:r w:rsidDel="00000000" w:rsidR="00000000" w:rsidRPr="00000000">
        <w:rPr>
          <w:b w:val="0"/>
          <w:color w:val="0060ab"/>
          <w:rtl w:val="0"/>
        </w:rPr>
        <w:t xml:space="preserve">Mesas de contratación:</w:t>
      </w:r>
    </w:p>
    <w:p w:rsidR="00000000" w:rsidDel="00000000" w:rsidP="00000000" w:rsidRDefault="00000000" w:rsidRPr="00000000" w14:paraId="00000025">
      <w:pPr>
        <w:shd w:fill="ffffff" w:val="clear"/>
        <w:spacing w:after="300" w:lineRule="auto"/>
        <w:rPr>
          <w:color w:val="333333"/>
        </w:rPr>
      </w:pPr>
      <w:r w:rsidDel="00000000" w:rsidR="00000000" w:rsidRPr="00000000">
        <w:rPr>
          <w:color w:val="333333"/>
          <w:rtl w:val="0"/>
        </w:rPr>
        <w:t xml:space="preserve">Para las licitaciones en las que sea precisa la intervención de una Mesa de Contratación, el Órgano de Contratación determinará expresamente su composición de acuerdo a la normativa de aplicación.</w:t>
      </w:r>
    </w:p>
    <w:p w:rsidR="00000000" w:rsidDel="00000000" w:rsidP="00000000" w:rsidRDefault="00000000" w:rsidRPr="00000000" w14:paraId="00000026">
      <w:pPr>
        <w:shd w:fill="ffffff" w:val="clear"/>
        <w:spacing w:after="100" w:before="40" w:lineRule="auto"/>
        <w:rPr>
          <w:color w:val="333333"/>
        </w:rPr>
      </w:pPr>
      <w:r w:rsidDel="00000000" w:rsidR="00000000" w:rsidRPr="00000000">
        <w:rPr>
          <w:color w:val="333333"/>
          <w:rtl w:val="0"/>
        </w:rPr>
        <w:t xml:space="preserve">Fecha de Actualización: 4 de Junio de 2020.</w:t>
      </w:r>
    </w:p>
    <w:p w:rsidR="00000000" w:rsidDel="00000000" w:rsidP="00000000" w:rsidRDefault="00000000" w:rsidRPr="00000000" w14:paraId="00000027">
      <w:pPr>
        <w:shd w:fill="ffffff" w:val="clear"/>
        <w:spacing w:after="640" w:lineRule="auto"/>
        <w:ind w:left="0" w:firstLine="0"/>
        <w:rPr>
          <w:color w:val="005aa1"/>
        </w:rPr>
      </w:pPr>
      <w:r w:rsidDel="00000000" w:rsidR="00000000" w:rsidRPr="00000000">
        <w:rPr>
          <w:rtl w:val="0"/>
        </w:rPr>
      </w:r>
    </w:p>
    <w:p w:rsidR="00000000" w:rsidDel="00000000" w:rsidP="00000000" w:rsidRDefault="00000000" w:rsidRPr="00000000" w14:paraId="00000028">
      <w:pPr>
        <w:shd w:fill="ffffff" w:val="clear"/>
        <w:spacing w:after="640" w:lineRule="auto"/>
        <w:ind w:left="0" w:firstLine="0"/>
        <w:rPr>
          <w:color w:val="005aa1"/>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headerReference r:id="rId19" w:type="default"/>
      <w:headerReference r:id="rId20" w:type="first"/>
      <w:headerReference r:id="rId21" w:type="even"/>
      <w:footerReference r:id="rId22" w:type="default"/>
      <w:footerReference r:id="rId23" w:type="first"/>
      <w:footerReference r:id="rId24" w:type="even"/>
      <w:pgSz w:h="16840" w:w="11900"/>
      <w:pgMar w:bottom="1440" w:top="1440"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808080"/>
        <w:sz w:val="16"/>
        <w:szCs w:val="16"/>
        <w:u w:val="none"/>
        <w:shd w:fill="auto" w:val="clear"/>
        <w:vertAlign w:val="baseline"/>
      </w:rPr>
    </w:pPr>
    <w:r w:rsidDel="00000000" w:rsidR="00000000" w:rsidRPr="00000000">
      <w:rPr>
        <w:rFonts w:ascii="Calibri" w:cs="Calibri" w:eastAsia="Calibri" w:hAnsi="Calibri"/>
        <w:b w:val="0"/>
        <w:i w:val="0"/>
        <w:smallCaps w:val="0"/>
        <w:strike w:val="0"/>
        <w:color w:val="808080"/>
        <w:sz w:val="16"/>
        <w:szCs w:val="16"/>
        <w:u w:val="none"/>
        <w:shd w:fill="auto" w:val="clear"/>
        <w:vertAlign w:val="baseline"/>
        <w:rtl w:val="0"/>
      </w:rPr>
      <w:t xml:space="preserve">Página </w:t>
    </w:r>
    <w:r w:rsidDel="00000000" w:rsidR="00000000" w:rsidRPr="00000000">
      <w:rPr>
        <w:rFonts w:ascii="Calibri" w:cs="Calibri" w:eastAsia="Calibri" w:hAnsi="Calibri"/>
        <w:b w:val="0"/>
        <w:i w:val="0"/>
        <w:smallCaps w:val="0"/>
        <w:strike w:val="0"/>
        <w:color w:val="80808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808080"/>
        <w:sz w:val="16"/>
        <w:szCs w:val="16"/>
        <w:u w:val="none"/>
        <w:shd w:fill="auto" w:val="clear"/>
        <w:vertAlign w:val="baseline"/>
        <w:rtl w:val="0"/>
      </w:rPr>
      <w:t xml:space="preserve"> de T</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Fonts w:ascii="Arial" w:cs="Arial" w:eastAsia="Arial" w:hAnsi="Arial"/>
        <w:b w:val="0"/>
        <w:i w:val="0"/>
        <w:smallCaps w:val="0"/>
        <w:strike w:val="0"/>
        <w:color w:val="bfbfbf"/>
        <w:sz w:val="16"/>
        <w:szCs w:val="16"/>
        <w:u w:val="none"/>
        <w:shd w:fill="auto" w:val="clear"/>
        <w:vertAlign w:val="baseline"/>
        <w:rtl w:val="0"/>
      </w:rPr>
      <w:t xml:space="preserve">Avda. de la Feria nº 1</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Fonts w:ascii="Arial" w:cs="Arial" w:eastAsia="Arial" w:hAnsi="Arial"/>
        <w:b w:val="0"/>
        <w:i w:val="0"/>
        <w:smallCaps w:val="0"/>
        <w:strike w:val="0"/>
        <w:color w:val="bfbfbf"/>
        <w:sz w:val="16"/>
        <w:szCs w:val="16"/>
        <w:u w:val="none"/>
        <w:shd w:fill="auto" w:val="clear"/>
        <w:vertAlign w:val="baseline"/>
        <w:rtl w:val="0"/>
      </w:rPr>
      <w:t xml:space="preserve">35012  Las Palmas de Gran Canaria</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Fonts w:ascii="Arial" w:cs="Arial" w:eastAsia="Arial" w:hAnsi="Arial"/>
        <w:b w:val="0"/>
        <w:i w:val="0"/>
        <w:smallCaps w:val="0"/>
        <w:strike w:val="0"/>
        <w:color w:val="bfbfbf"/>
        <w:sz w:val="16"/>
        <w:szCs w:val="16"/>
        <w:u w:val="none"/>
        <w:shd w:fill="auto" w:val="clear"/>
        <w:vertAlign w:val="baseline"/>
        <w:rtl w:val="0"/>
      </w:rPr>
      <w:t xml:space="preserve">+ 34 928 424 600</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hyperlink r:id="rId1">
      <w:r w:rsidDel="00000000" w:rsidR="00000000" w:rsidRPr="00000000">
        <w:rPr>
          <w:rFonts w:ascii="Arial" w:cs="Arial" w:eastAsia="Arial" w:hAnsi="Arial"/>
          <w:b w:val="0"/>
          <w:i w:val="0"/>
          <w:smallCaps w:val="0"/>
          <w:strike w:val="0"/>
          <w:color w:val="0563c1"/>
          <w:sz w:val="16"/>
          <w:szCs w:val="16"/>
          <w:u w:val="single"/>
          <w:shd w:fill="auto" w:val="clear"/>
          <w:vertAlign w:val="baseline"/>
          <w:rtl w:val="0"/>
        </w:rPr>
        <w:t xml:space="preserve">www.spegc.org</w:t>
      </w:r>
    </w:hyperlink>
    <w:r w:rsidDel="00000000" w:rsidR="00000000" w:rsidRPr="00000000">
      <w:rPr>
        <w:rFonts w:ascii="Arial" w:cs="Arial" w:eastAsia="Arial" w:hAnsi="Arial"/>
        <w:b w:val="0"/>
        <w:i w:val="0"/>
        <w:smallCaps w:val="0"/>
        <w:strike w:val="0"/>
        <w:color w:val="bfbfbf"/>
        <w:sz w:val="16"/>
        <w:szCs w:val="16"/>
        <w:u w:val="none"/>
        <w:shd w:fill="auto" w:val="clear"/>
        <w:vertAlign w:val="baseline"/>
        <w:rtl w:val="0"/>
      </w:rPr>
      <w:t xml:space="preserve">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Fonts w:ascii="Calibri" w:cs="Calibri" w:eastAsia="Calibri" w:hAnsi="Calibri"/>
        <w:b w:val="0"/>
        <w:i w:val="0"/>
        <w:smallCaps w:val="0"/>
        <w:strike w:val="0"/>
        <w:color w:val="bfbfbf"/>
        <w:sz w:val="16"/>
        <w:szCs w:val="16"/>
        <w:u w:val="none"/>
        <w:shd w:fill="auto" w:val="clear"/>
        <w:vertAlign w:val="baseline"/>
        <w:rtl w:val="0"/>
      </w:rPr>
      <w:t xml:space="preserve">Sociedad inscrita en el Registro Mercantil de Las Palmas, folio 119, del libro 1351, hoja GC 18308, inscripción 1ª, N.I.F. A35483221</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11"/>
    <w:bookmarkEnd w:id="11"/>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Fonts w:ascii="Arial" w:cs="Arial" w:eastAsia="Arial" w:hAnsi="Arial"/>
        <w:b w:val="0"/>
        <w:i w:val="0"/>
        <w:smallCaps w:val="0"/>
        <w:strike w:val="0"/>
        <w:color w:val="bfbfbf"/>
        <w:sz w:val="16"/>
        <w:szCs w:val="16"/>
        <w:u w:val="none"/>
        <w:shd w:fill="auto" w:val="clear"/>
        <w:vertAlign w:val="baseline"/>
        <w:rtl w:val="0"/>
      </w:rPr>
      <w:t xml:space="preserve">Avda. de la Feria nº 1</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Fonts w:ascii="Arial" w:cs="Arial" w:eastAsia="Arial" w:hAnsi="Arial"/>
        <w:b w:val="0"/>
        <w:i w:val="0"/>
        <w:smallCaps w:val="0"/>
        <w:strike w:val="0"/>
        <w:color w:val="bfbfbf"/>
        <w:sz w:val="16"/>
        <w:szCs w:val="16"/>
        <w:u w:val="none"/>
        <w:shd w:fill="auto" w:val="clear"/>
        <w:vertAlign w:val="baseline"/>
        <w:rtl w:val="0"/>
      </w:rPr>
      <w:t xml:space="preserve">35012  Las Palmas de Gran Canaria</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Fonts w:ascii="Arial" w:cs="Arial" w:eastAsia="Arial" w:hAnsi="Arial"/>
        <w:b w:val="0"/>
        <w:i w:val="0"/>
        <w:smallCaps w:val="0"/>
        <w:strike w:val="0"/>
        <w:color w:val="bfbfbf"/>
        <w:sz w:val="16"/>
        <w:szCs w:val="16"/>
        <w:u w:val="none"/>
        <w:shd w:fill="auto" w:val="clear"/>
        <w:vertAlign w:val="baseline"/>
        <w:rtl w:val="0"/>
      </w:rPr>
      <w:t xml:space="preserve">+ 34 928 424 600</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hyperlink r:id="rId1">
      <w:r w:rsidDel="00000000" w:rsidR="00000000" w:rsidRPr="00000000">
        <w:rPr>
          <w:rFonts w:ascii="Arial" w:cs="Arial" w:eastAsia="Arial" w:hAnsi="Arial"/>
          <w:b w:val="0"/>
          <w:i w:val="0"/>
          <w:smallCaps w:val="0"/>
          <w:strike w:val="0"/>
          <w:color w:val="0563c1"/>
          <w:sz w:val="16"/>
          <w:szCs w:val="16"/>
          <w:u w:val="single"/>
          <w:shd w:fill="auto" w:val="clear"/>
          <w:vertAlign w:val="baseline"/>
          <w:rtl w:val="0"/>
        </w:rPr>
        <w:t xml:space="preserve">www.spegc.org</w:t>
      </w:r>
    </w:hyperlink>
    <w:r w:rsidDel="00000000" w:rsidR="00000000" w:rsidRPr="00000000">
      <w:rPr>
        <w:rFonts w:ascii="Arial" w:cs="Arial" w:eastAsia="Arial" w:hAnsi="Arial"/>
        <w:b w:val="0"/>
        <w:i w:val="0"/>
        <w:smallCaps w:val="0"/>
        <w:strike w:val="0"/>
        <w:color w:val="bfbfbf"/>
        <w:sz w:val="16"/>
        <w:szCs w:val="16"/>
        <w:u w:val="none"/>
        <w:shd w:fill="auto" w:val="clear"/>
        <w:vertAlign w:val="baseline"/>
        <w:rtl w:val="0"/>
      </w:rPr>
      <w:t xml:space="preserve">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bfbfbf"/>
        <w:sz w:val="16"/>
        <w:szCs w:val="16"/>
        <w:u w:val="none"/>
        <w:shd w:fill="auto" w:val="clear"/>
        <w:vertAlign w:val="baseline"/>
      </w:rPr>
    </w:pPr>
    <w:r w:rsidDel="00000000" w:rsidR="00000000" w:rsidRPr="00000000">
      <w:rPr>
        <w:rFonts w:ascii="Calibri" w:cs="Calibri" w:eastAsia="Calibri" w:hAnsi="Calibri"/>
        <w:b w:val="0"/>
        <w:i w:val="0"/>
        <w:smallCaps w:val="0"/>
        <w:strike w:val="0"/>
        <w:color w:val="bfbfbf"/>
        <w:sz w:val="16"/>
        <w:szCs w:val="16"/>
        <w:u w:val="none"/>
        <w:shd w:fill="auto" w:val="clear"/>
        <w:vertAlign w:val="baseline"/>
        <w:rtl w:val="0"/>
      </w:rPr>
      <w:t xml:space="preserve">Sociedad inscrita en el Registro Mercantil de Las Palmas, folio 119, del libro 1351, hoja GC 18308, inscripción 1ª, N.I.F. A35483221</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497378" cy="121665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97378" cy="1216657"/>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753737"/>
    <w:pPr>
      <w:tabs>
        <w:tab w:val="center" w:pos="4252"/>
        <w:tab w:val="right" w:pos="8504"/>
      </w:tabs>
    </w:pPr>
  </w:style>
  <w:style w:type="character" w:styleId="EncabezadoCar" w:customStyle="1">
    <w:name w:val="Encabezado Car"/>
    <w:basedOn w:val="Fuentedeprrafopredeter"/>
    <w:link w:val="Encabezado"/>
    <w:uiPriority w:val="99"/>
    <w:rsid w:val="00753737"/>
  </w:style>
  <w:style w:type="paragraph" w:styleId="Piedepgina">
    <w:name w:val="footer"/>
    <w:basedOn w:val="Normal"/>
    <w:link w:val="PiedepginaCar"/>
    <w:uiPriority w:val="99"/>
    <w:unhideWhenUsed w:val="1"/>
    <w:rsid w:val="00753737"/>
    <w:pPr>
      <w:tabs>
        <w:tab w:val="center" w:pos="4252"/>
        <w:tab w:val="right" w:pos="8504"/>
      </w:tabs>
    </w:pPr>
  </w:style>
  <w:style w:type="character" w:styleId="PiedepginaCar" w:customStyle="1">
    <w:name w:val="Pie de página Car"/>
    <w:basedOn w:val="Fuentedeprrafopredeter"/>
    <w:link w:val="Piedepgina"/>
    <w:uiPriority w:val="99"/>
    <w:rsid w:val="00753737"/>
  </w:style>
  <w:style w:type="character" w:styleId="Hipervnculo">
    <w:name w:val="Hyperlink"/>
    <w:basedOn w:val="Fuentedeprrafopredeter"/>
    <w:uiPriority w:val="99"/>
    <w:unhideWhenUsed w:val="1"/>
    <w:rsid w:val="00DE6B2C"/>
    <w:rPr>
      <w:color w:val="0563c1" w:themeColor="hyperlink"/>
      <w:u w:val="single"/>
    </w:rPr>
  </w:style>
  <w:style w:type="character" w:styleId="Nmerodepgina">
    <w:name w:val="page number"/>
    <w:basedOn w:val="Fuentedeprrafopredeter"/>
    <w:uiPriority w:val="99"/>
    <w:semiHidden w:val="1"/>
    <w:unhideWhenUsed w:val="1"/>
    <w:rsid w:val="006B75F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https://www.spegc.org/wp-content/uploads/2020/04/spegc-ctm-1t-2020.csv" TargetMode="External"/><Relationship Id="rId22" Type="http://schemas.openxmlformats.org/officeDocument/2006/relationships/footer" Target="footer3.xml"/><Relationship Id="rId10" Type="http://schemas.openxmlformats.org/officeDocument/2006/relationships/hyperlink" Target="https://www.spegc.org/licitaciones-anteriores-al-9-marzo-2018/" TargetMode="External"/><Relationship Id="rId21" Type="http://schemas.openxmlformats.org/officeDocument/2006/relationships/header" Target="header2.xml"/><Relationship Id="rId13" Type="http://schemas.openxmlformats.org/officeDocument/2006/relationships/hyperlink" Target="https://www.spegc.org/wp-content/uploads/2019/03/spegcrendicionanualcontratosmenores-2018.csv" TargetMode="External"/><Relationship Id="rId24" Type="http://schemas.openxmlformats.org/officeDocument/2006/relationships/footer" Target="footer1.xml"/><Relationship Id="rId12" Type="http://schemas.openxmlformats.org/officeDocument/2006/relationships/hyperlink" Target="https://www.spegc.org/wp-content/uploads/2020/04/spegc-listado-contratos-2014-2019-no-menores.csv"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pegc.org/wp-content/uploads/2018/12/instrucciones-para-la-descarga-del-deuc-def.pdf" TargetMode="External"/><Relationship Id="rId15" Type="http://schemas.openxmlformats.org/officeDocument/2006/relationships/hyperlink" Target="https://www.spegc.org/wp-content/uploads/2019/09/spegcrendicionanualcontratosmenores-2t-2019.csv" TargetMode="External"/><Relationship Id="rId14" Type="http://schemas.openxmlformats.org/officeDocument/2006/relationships/hyperlink" Target="https://www.spegc.org/wp-content/uploads/2019/05/spegcrendicionanualcontratosmenores-1t-2019.csv" TargetMode="External"/><Relationship Id="rId17" Type="http://schemas.openxmlformats.org/officeDocument/2006/relationships/hyperlink" Target="https://www.spegc.org/wp-content/uploads/2020/03/spegcrendicionanualcontratosmenores-4t-2019.csv" TargetMode="External"/><Relationship Id="rId16" Type="http://schemas.openxmlformats.org/officeDocument/2006/relationships/hyperlink" Target="https://www.spegc.org/wp-content/uploads/2019/11/spegcrendicionanualcontratosmenores-3t-2019.csv"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contrataciondelestado.es/wps/portal/!ut/p/b1/jY7LDoIwEEW_xQ8gM1RaYFmRR41RBK22G9NENE0sbIwxfr3IHnR2Nznn3gENyqchDSKCcQQn0K152pt52K41d1CgdXjmMt1xEc8xr8oUyaIKWZBt-4ggnXlZZ9_NBfagkm-BZqMCkh5QPYAjx_E_n86TQK5kyWqRI4oiW64PPsWcsF_-EfSATDUMwNSL0yMIm6JzDThtPV1da-Hx2Qc3wEof/dl4/d5/L2dBISEvZ0FBIS9nQSEh/pw/Z7_AVEQAI930GRPE02BR764FO30G0/act/id=0/p=javax.servlet.include.path_info=QCPjspQCPreasigProcQCPAdminAOCReasigProcPortletAppView.jsp/452523094376/-/" TargetMode="External"/><Relationship Id="rId7" Type="http://schemas.openxmlformats.org/officeDocument/2006/relationships/hyperlink" Target="https://contrataciondelestado.es/wps/portal/!ut/p/b0/04_Sj9CPykssy0xPLMnMz0vMAfIjU1JTC3Iy87KtClKL0jJznPPzSooSSxLzSlL1w_Wj9KMyU5wK9CNVDSxdU6K80339kkyCS9OLSxyd3ItMHW1t9Qtycx0BXUVfdg!!/" TargetMode="External"/><Relationship Id="rId8" Type="http://schemas.openxmlformats.org/officeDocument/2006/relationships/hyperlink" Target="https://www.spegc.org/wp-content/uploads/2018/09/comocumplimentardeuc-licitacione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egc.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peg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d05XYI2ga03/q/ifwYgYdk/2YQ==">AMUW2mV+Wrp2UJWEMWjZ/mE6dQTZyWKRNrhwhJh/GHBZDn8Qo2qD6m0i8vecBZ4DBzs1SChV8cF1pp/idhAi+wR+WMa1XfpQp4Qbqkb5bk86PzOjV7MDAnxbPupP/8Kp9CSsd0403oNsBQsKpY5zgCUwR8y89oF+Lwe6APchTpWxNduYDld2qQUPrlAFwBncqjM/vZ4bVQOXZKDfABIix7Nodw72gv9SovfqtCMnI8XWBwc8Q3K4GsCc2ou2gt0Hkp5E5VsI4fWNZIsiNoBD70qxoBnUwleAILukbe5/54Jge6voM9F1MM52UaCubIaBERzi06cpSOuCLnPlMWX8k3STfX5c1yaI2Nbojg5zdNLCbURz9c59k2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2017-10-24T13:09:00Z</dcterms:created>
  <dc:creator>Usuario de Microsoft Office</dc:creator>
</cp:coreProperties>
</file>