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jd4yaknbksbm" w:id="0"/>
      <w:bookmarkEnd w:id="0"/>
      <w:r w:rsidDel="00000000" w:rsidR="00000000" w:rsidRPr="00000000">
        <w:rPr>
          <w:rtl w:val="0"/>
        </w:rPr>
        <w:t xml:space="preserve">Personal de libre nombramiento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heading=h.isd9hxu2nct4" w:id="1"/>
      <w:bookmarkEnd w:id="1"/>
      <w:r w:rsidDel="00000000" w:rsidR="00000000" w:rsidRPr="00000000">
        <w:rPr>
          <w:rtl w:val="0"/>
        </w:rPr>
        <w:t xml:space="preserve">Altos cargos y asimilados, titulares de órganos superiores y directivos</w:t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heading=h.trn6k0fcz2da" w:id="2"/>
      <w:bookmarkEnd w:id="2"/>
      <w:r w:rsidDel="00000000" w:rsidR="00000000" w:rsidRPr="00000000">
        <w:rPr>
          <w:rtl w:val="0"/>
        </w:rPr>
        <w:t xml:space="preserve">Director gerente: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Consejería / entidad al que pertenece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SOCIEDAD DE PROMOCIÓN ECONÓMICA DE GRAN CANARIA S.A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Puesto directivo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Director Gerente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Nombre y apellidos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Cosme Antonio García Falcón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Tipo de contrato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Alta Dirección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Fecha de toma de posesión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05/08/2015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Teléfono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928424600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Correo electrónico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CGARFAL@SPEGC.ORG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Titulación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Licenciado en Ciencias Económicas y Empresariales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Otra formación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Diplomado en Ciencias Empresariales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Directivo de Liderazgo y Dirección de Entidades Públicas por el IESE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Economista-Auditor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Trayectoria profesional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Funcionario del Cuerpo de Administradores Financieros y Tributarios de la Comunidad Autónoma de Canarias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Profesor de Universidad de Las Palmas de Gran Canaria en materias de gestión pública (licenciaturas y post-grado)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Profesor del Instituto Canario de Administración Pública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Jefe de servicio de la Dirección General de Promoción Económica del Gobierno de Canarias.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Puesto singularizado de la Secretaría General Técnica de la Consejería de Economía y Hacienda.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Director- Gerente de la Sociedad de Promoción Económica de Gran Canaria.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Viceconsejero de Hacienda y Planificación del Gobierno de Canarias.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Autoridad de Gestión del programa de cooperación transnacional Interreg III Azores - Madeira - Canarias y Órgano Intermedio de los programas operativos FEDER y FSE de Canarias.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Director General de Planificación y PResupuesto del Gobierno de Canarias.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Funciones del puesto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Funciones general de Dirección, tales como gestión económica, comercial, operativa y administrativa de la Sociedad. Proponer acciones y criterios y dar cumplimiento de los acuerdos del Consejo de Administración.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Funciones específicas: Gestionar los servicios encomendados por las diferentes Administraciones entre otras.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Órganos colegiados o administrativos de los que es miembro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Consejo de Administración de SODETEGC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Consejo de Administración INFECAR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Actividades para las que se ha concedido la compatibilidad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rPr/>
      </w:pPr>
      <w:bookmarkStart w:colFirst="0" w:colLast="0" w:name="_heading=h.933negcf85e1" w:id="3"/>
      <w:bookmarkEnd w:id="3"/>
      <w:r w:rsidDel="00000000" w:rsidR="00000000" w:rsidRPr="00000000">
        <w:rPr>
          <w:rtl w:val="0"/>
        </w:rPr>
        <w:t xml:space="preserve">Personal eventual de confianza: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existe personal eventual dentro de la entidad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40" w:top="1440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de T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Avda. de la Feria nº 1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35012  Las Palmas de Gran Canaria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+ 34 928 424 600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www.spegc.org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4"/>
    <w:bookmarkEnd w:id="4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Avda. de la Feria nº 1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35012  Las Palmas de Gran Canaria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+ 34 928 424 600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www.spegc.org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97378" cy="12166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7378" cy="12166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5373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53737"/>
  </w:style>
  <w:style w:type="paragraph" w:styleId="Piedepgina">
    <w:name w:val="footer"/>
    <w:basedOn w:val="Normal"/>
    <w:link w:val="PiedepginaCar"/>
    <w:uiPriority w:val="99"/>
    <w:unhideWhenUsed w:val="1"/>
    <w:rsid w:val="0075373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53737"/>
  </w:style>
  <w:style w:type="character" w:styleId="Hipervnculo">
    <w:name w:val="Hyperlink"/>
    <w:basedOn w:val="Fuentedeprrafopredeter"/>
    <w:uiPriority w:val="99"/>
    <w:unhideWhenUsed w:val="1"/>
    <w:rsid w:val="00DE6B2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6B75F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QS6bXuXLrQIDH0vW3AWDN7JUw==">AMUW2mU5VC4SJRu6Q8UXrNIsKaN9N1rhnbbq5Y3aCeFV/3Dh9JNimwl3PdAUjVyX729sRF2Fod1/nyekUee+MdMEDqDblnTGounvC/Y0TAzEazDKFdLCU4LKppLqOFzveaRCJcHEyVgyhLMaJc5NWlqV3suU9AXo35tITI6N1Ol38AJfBH5MCUsWA5zh60dE6B3AjvTNeWv0RiBH8sQPYyZnBr5xPSb9uA==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2017-10-24T13:09:00Z</dcterms:created>
  <dc:creator>Usuario de Microsoft Office</dc:creator>
</cp:coreProperties>
</file>